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D8473" w14:textId="44F80215" w:rsidR="004D0FBE" w:rsidRDefault="006B33F4">
      <w:pPr>
        <w:rPr>
          <w:rFonts w:ascii="Verdana" w:hAnsi="Verdana" w:cstheme="majorHAnsi"/>
          <w:sz w:val="24"/>
          <w:szCs w:val="24"/>
        </w:rPr>
      </w:pPr>
      <w:r w:rsidRPr="006B33F4">
        <w:rPr>
          <w:rFonts w:ascii="Verdana" w:hAnsi="Verdana" w:cstheme="majorHAnsi"/>
          <w:sz w:val="24"/>
          <w:szCs w:val="24"/>
        </w:rPr>
        <w:t xml:space="preserve">Tabl yn crynhoi manylion y dangosydd </w:t>
      </w:r>
      <w:r w:rsidRPr="00293831">
        <w:rPr>
          <w:rFonts w:ascii="Verdana" w:hAnsi="Verdana" w:cs="Arial"/>
          <w:color w:val="212529"/>
          <w:sz w:val="24"/>
          <w:szCs w:val="24"/>
        </w:rPr>
        <w:t>gwrthficrobau 4C</w:t>
      </w:r>
      <w:r w:rsidRPr="006B33F4">
        <w:rPr>
          <w:rFonts w:ascii="Verdana" w:hAnsi="Verdana" w:cstheme="majorHAnsi"/>
          <w:sz w:val="24"/>
          <w:szCs w:val="24"/>
        </w:rPr>
        <w:t>; gan gynnwys pwrpas, uned fesur a nod</w:t>
      </w:r>
    </w:p>
    <w:p w14:paraId="7974BB6A" w14:textId="77777777" w:rsidR="00293831" w:rsidRPr="006B33F4" w:rsidRDefault="00293831">
      <w:pPr>
        <w:rPr>
          <w:rFonts w:ascii="Verdana" w:hAnsi="Verdana" w:cs="Calibri Light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  <w:tblCaption w:val="Tabl yn crynhoi manylion y dangosydd gwrthficrobau 4C"/>
        <w:tblDescription w:val="Tabl yn crynhoi manylion y dangosydd gwrthficrobau 4C; gan gynnwys pwrpas, uned fesur a nod"/>
      </w:tblPr>
      <w:tblGrid>
        <w:gridCol w:w="1987"/>
        <w:gridCol w:w="7019"/>
      </w:tblGrid>
      <w:tr w:rsidR="009313C8" w:rsidRPr="006B33F4" w14:paraId="0A7E4917" w14:textId="77777777" w:rsidTr="0008434D">
        <w:tc>
          <w:tcPr>
            <w:tcW w:w="11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98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700C0D" w14:textId="1F7994C2" w:rsidR="009313C8" w:rsidRPr="00293831" w:rsidRDefault="009313C8" w:rsidP="009313C8">
            <w:pPr>
              <w:pStyle w:val="Heading1"/>
              <w:rPr>
                <w:rFonts w:ascii="Verdana" w:eastAsia="Times New Roman" w:hAnsi="Verdana"/>
                <w:b/>
                <w:bCs/>
                <w:color w:val="FFFFFF" w:themeColor="background1"/>
                <w:sz w:val="28"/>
                <w:szCs w:val="28"/>
                <w:lang w:eastAsia="en-GB"/>
              </w:rPr>
            </w:pPr>
            <w:r w:rsidRPr="00293831">
              <w:rPr>
                <w:rFonts w:ascii="Verdana" w:eastAsia="Times New Roman" w:hAnsi="Verdana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P</w:t>
            </w:r>
            <w:r w:rsidR="006B33F4" w:rsidRPr="00293831">
              <w:rPr>
                <w:rFonts w:ascii="Verdana" w:eastAsia="Times New Roman" w:hAnsi="Verdana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wrpas</w:t>
            </w:r>
          </w:p>
        </w:tc>
        <w:tc>
          <w:tcPr>
            <w:tcW w:w="38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8B0651" w14:textId="5F8AD931" w:rsidR="009313C8" w:rsidRPr="00C34DF0" w:rsidRDefault="006C55FD" w:rsidP="009313C8">
            <w:pPr>
              <w:pStyle w:val="Heading2"/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</w:pPr>
            <w:r w:rsidRPr="00C34DF0">
              <w:rPr>
                <w:rFonts w:ascii="Verdana" w:hAnsi="Verdana" w:cs="Calibri Light"/>
                <w:color w:val="auto"/>
                <w:sz w:val="24"/>
                <w:szCs w:val="24"/>
                <w:lang w:val="cy-GB"/>
              </w:rPr>
              <w:t xml:space="preserve">Lleihau mynychder heintiadau sy’n gysylltiedig â gofal iechyd, yn cynnwys haint </w:t>
            </w:r>
            <w:r w:rsidRPr="00C34DF0">
              <w:rPr>
                <w:rFonts w:ascii="Verdana" w:hAnsi="Verdana" w:cs="Calibri Light"/>
                <w:i/>
                <w:iCs/>
                <w:color w:val="auto"/>
                <w:sz w:val="24"/>
                <w:szCs w:val="24"/>
                <w:lang w:val="cy-GB"/>
              </w:rPr>
              <w:t xml:space="preserve">Clostridiwm difficile </w:t>
            </w:r>
            <w:r w:rsidRPr="00C34DF0">
              <w:rPr>
                <w:rFonts w:ascii="Verdana" w:hAnsi="Verdana" w:cs="Calibri Light"/>
                <w:color w:val="auto"/>
                <w:sz w:val="24"/>
                <w:szCs w:val="24"/>
                <w:lang w:val="cy-GB"/>
              </w:rPr>
              <w:t>a</w:t>
            </w:r>
            <w:r w:rsidRPr="00C34DF0">
              <w:rPr>
                <w:rFonts w:ascii="Verdana" w:hAnsi="Verdana" w:cs="Calibri Light"/>
                <w:i/>
                <w:iCs/>
                <w:color w:val="auto"/>
                <w:sz w:val="24"/>
                <w:szCs w:val="24"/>
                <w:lang w:val="cy-GB"/>
              </w:rPr>
              <w:t xml:space="preserve"> </w:t>
            </w:r>
            <w:r w:rsidRPr="00C34DF0">
              <w:rPr>
                <w:rFonts w:ascii="Verdana" w:hAnsi="Verdana" w:cs="Calibri Light"/>
                <w:color w:val="auto"/>
                <w:sz w:val="24"/>
                <w:szCs w:val="24"/>
                <w:lang w:val="cy-GB"/>
              </w:rPr>
              <w:t xml:space="preserve">bacteremia </w:t>
            </w:r>
            <w:r w:rsidRPr="00C34DF0">
              <w:rPr>
                <w:rFonts w:ascii="Verdana" w:hAnsi="Verdana" w:cs="Calibri Light"/>
                <w:i/>
                <w:iCs/>
                <w:color w:val="auto"/>
                <w:sz w:val="24"/>
                <w:szCs w:val="24"/>
                <w:lang w:val="cy-GB"/>
              </w:rPr>
              <w:t xml:space="preserve">Staffylococws awrëws </w:t>
            </w:r>
            <w:r w:rsidRPr="00C34DF0">
              <w:rPr>
                <w:rFonts w:ascii="Verdana" w:hAnsi="Verdana" w:cs="Calibri Light"/>
                <w:color w:val="auto"/>
                <w:sz w:val="24"/>
                <w:szCs w:val="24"/>
                <w:lang w:val="cy-GB"/>
              </w:rPr>
              <w:t>a achosir gan MRSA drwy hybu llai o amrywiadau a lleihau’r cyfanswm o ragnodi cyffuriau gwrthficrobaidd 4C (</w:t>
            </w:r>
            <w:r w:rsidRPr="00C34DF0">
              <w:rPr>
                <w:rFonts w:ascii="Verdana" w:hAnsi="Verdana" w:cs="Calibri Light"/>
                <w:i/>
                <w:iCs/>
                <w:color w:val="auto"/>
                <w:sz w:val="24"/>
                <w:szCs w:val="24"/>
                <w:lang w:val="cy-GB"/>
              </w:rPr>
              <w:t>co-amoxiclav</w:t>
            </w:r>
            <w:r w:rsidRPr="00C34DF0">
              <w:rPr>
                <w:rFonts w:ascii="Verdana" w:hAnsi="Verdana" w:cs="Calibri Light"/>
                <w:color w:val="auto"/>
                <w:sz w:val="24"/>
                <w:szCs w:val="24"/>
                <w:lang w:val="cy-GB"/>
              </w:rPr>
              <w:t xml:space="preserve">, seffalosborinau, </w:t>
            </w:r>
            <w:r w:rsidRPr="00C34DF0">
              <w:rPr>
                <w:rFonts w:ascii="Verdana" w:hAnsi="Verdana" w:cs="Calibri Light"/>
                <w:i/>
                <w:iCs/>
                <w:color w:val="auto"/>
                <w:sz w:val="24"/>
                <w:szCs w:val="24"/>
                <w:lang w:eastAsia="en-GB"/>
              </w:rPr>
              <w:t>fluoroquinolones</w:t>
            </w:r>
            <w:r w:rsidRPr="00C34DF0">
              <w:rPr>
                <w:rFonts w:ascii="Verdana" w:hAnsi="Verdana" w:cs="Calibri Light"/>
                <w:color w:val="auto"/>
                <w:sz w:val="24"/>
                <w:szCs w:val="24"/>
                <w:lang w:val="cy-GB"/>
              </w:rPr>
              <w:t xml:space="preserve"> a </w:t>
            </w:r>
            <w:r w:rsidRPr="00C34DF0">
              <w:rPr>
                <w:rFonts w:ascii="Verdana" w:hAnsi="Verdana" w:cs="Calibri Light"/>
                <w:i/>
                <w:iCs/>
                <w:color w:val="auto"/>
                <w:sz w:val="24"/>
                <w:szCs w:val="24"/>
                <w:lang w:val="cy-GB"/>
              </w:rPr>
              <w:t>clindamycin</w:t>
            </w:r>
            <w:r w:rsidRPr="00C34DF0">
              <w:rPr>
                <w:rFonts w:ascii="Verdana" w:hAnsi="Verdana" w:cs="Calibri Light"/>
                <w:color w:val="auto"/>
                <w:sz w:val="24"/>
                <w:szCs w:val="24"/>
                <w:lang w:val="cy-GB"/>
              </w:rPr>
              <w:t>) a roddir drwy ragnodyn o fewn gofal sylfaenol</w:t>
            </w:r>
          </w:p>
        </w:tc>
      </w:tr>
      <w:tr w:rsidR="009313C8" w:rsidRPr="006B33F4" w14:paraId="1621E4A2" w14:textId="77777777" w:rsidTr="00257849">
        <w:trPr>
          <w:trHeight w:val="1207"/>
        </w:trPr>
        <w:tc>
          <w:tcPr>
            <w:tcW w:w="11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98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C6ADE8" w14:textId="03F2F508" w:rsidR="009313C8" w:rsidRPr="00293831" w:rsidRDefault="009313C8" w:rsidP="009313C8">
            <w:pPr>
              <w:pStyle w:val="Heading1"/>
              <w:rPr>
                <w:rFonts w:ascii="Verdana" w:eastAsia="Times New Roman" w:hAnsi="Verdana"/>
                <w:b/>
                <w:bCs/>
                <w:color w:val="FFFFFF" w:themeColor="background1"/>
                <w:sz w:val="28"/>
                <w:szCs w:val="28"/>
                <w:lang w:eastAsia="en-GB"/>
              </w:rPr>
            </w:pPr>
            <w:r w:rsidRPr="00293831">
              <w:rPr>
                <w:rFonts w:ascii="Verdana" w:eastAsia="Times New Roman" w:hAnsi="Verdana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Un</w:t>
            </w:r>
            <w:r w:rsidR="006B33F4" w:rsidRPr="00293831">
              <w:rPr>
                <w:rFonts w:ascii="Verdana" w:eastAsia="Times New Roman" w:hAnsi="Verdana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ed mesur</w:t>
            </w:r>
          </w:p>
        </w:tc>
        <w:tc>
          <w:tcPr>
            <w:tcW w:w="38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0A59C0" w14:textId="30CFA863" w:rsidR="009313C8" w:rsidRPr="00C34DF0" w:rsidRDefault="00C34DF0" w:rsidP="009313C8">
            <w:pPr>
              <w:pStyle w:val="Heading2"/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</w:pPr>
            <w:r w:rsidRPr="00C34DF0">
              <w:rPr>
                <w:rFonts w:ascii="Verdana" w:hAnsi="Verdana" w:cs="Calibri Light"/>
                <w:color w:val="auto"/>
                <w:sz w:val="24"/>
                <w:szCs w:val="24"/>
                <w:lang w:val="cy-GB"/>
              </w:rPr>
              <w:t xml:space="preserve">Eitemau </w:t>
            </w:r>
            <w:r w:rsidRPr="00C34DF0">
              <w:rPr>
                <w:rFonts w:ascii="Verdana" w:hAnsi="Verdana" w:cs="Calibri Light"/>
                <w:i/>
                <w:iCs/>
                <w:color w:val="auto"/>
                <w:sz w:val="24"/>
                <w:szCs w:val="24"/>
                <w:lang w:val="cy-GB"/>
              </w:rPr>
              <w:t>co-amoxiclav</w:t>
            </w:r>
            <w:r w:rsidRPr="00C34DF0">
              <w:rPr>
                <w:rFonts w:ascii="Verdana" w:hAnsi="Verdana" w:cs="Calibri Light"/>
                <w:color w:val="auto"/>
                <w:sz w:val="24"/>
                <w:szCs w:val="24"/>
                <w:lang w:val="cy-GB"/>
              </w:rPr>
              <w:t xml:space="preserve">, seffalosborinau, </w:t>
            </w:r>
            <w:r w:rsidRPr="00C34DF0">
              <w:rPr>
                <w:rFonts w:ascii="Verdana" w:hAnsi="Verdana" w:cs="Calibri Light"/>
                <w:i/>
                <w:iCs/>
                <w:color w:val="auto"/>
                <w:sz w:val="24"/>
                <w:szCs w:val="24"/>
                <w:lang w:eastAsia="en-GB"/>
              </w:rPr>
              <w:t>fluoroquinolones</w:t>
            </w:r>
            <w:r w:rsidRPr="00C34DF0">
              <w:rPr>
                <w:rFonts w:ascii="Verdana" w:hAnsi="Verdana" w:cs="Calibri Light"/>
                <w:color w:val="auto"/>
                <w:sz w:val="24"/>
                <w:szCs w:val="24"/>
                <w:lang w:val="cy-GB"/>
              </w:rPr>
              <w:t xml:space="preserve"> a </w:t>
            </w:r>
            <w:r w:rsidRPr="00C34DF0">
              <w:rPr>
                <w:rFonts w:ascii="Verdana" w:hAnsi="Verdana" w:cs="Calibri Light"/>
                <w:i/>
                <w:iCs/>
                <w:color w:val="auto"/>
                <w:sz w:val="24"/>
                <w:szCs w:val="24"/>
                <w:lang w:val="cy-GB"/>
              </w:rPr>
              <w:t>clindamycin</w:t>
            </w:r>
            <w:r w:rsidRPr="00C34DF0">
              <w:rPr>
                <w:rFonts w:ascii="Verdana" w:hAnsi="Verdana" w:cs="Calibri Light"/>
                <w:color w:val="auto"/>
                <w:sz w:val="24"/>
                <w:szCs w:val="24"/>
                <w:lang w:val="cy-GB"/>
              </w:rPr>
              <w:t xml:space="preserve"> yn gyfunedig am bob 1,000 cleifion</w:t>
            </w:r>
          </w:p>
        </w:tc>
      </w:tr>
      <w:tr w:rsidR="009313C8" w:rsidRPr="006B33F4" w14:paraId="39E33F5C" w14:textId="77777777" w:rsidTr="00257849">
        <w:trPr>
          <w:trHeight w:val="674"/>
        </w:trPr>
        <w:tc>
          <w:tcPr>
            <w:tcW w:w="11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98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4CD213" w14:textId="083F845A" w:rsidR="009313C8" w:rsidRPr="00293831" w:rsidRDefault="006B33F4" w:rsidP="009313C8">
            <w:pPr>
              <w:pStyle w:val="Heading1"/>
              <w:rPr>
                <w:rFonts w:ascii="Verdana" w:eastAsia="Times New Roman" w:hAnsi="Verdana"/>
                <w:b/>
                <w:bCs/>
                <w:color w:val="FFFFFF" w:themeColor="background1"/>
                <w:sz w:val="28"/>
                <w:szCs w:val="28"/>
                <w:lang w:eastAsia="en-GB"/>
              </w:rPr>
            </w:pPr>
            <w:r w:rsidRPr="00293831">
              <w:rPr>
                <w:rFonts w:ascii="Verdana" w:eastAsia="Times New Roman" w:hAnsi="Verdana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Nod</w:t>
            </w:r>
          </w:p>
        </w:tc>
        <w:tc>
          <w:tcPr>
            <w:tcW w:w="38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23F7B8" w14:textId="549286B0" w:rsidR="009313C8" w:rsidRPr="00293831" w:rsidRDefault="000C3414" w:rsidP="009313C8">
            <w:pPr>
              <w:pStyle w:val="Heading2"/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</w:pPr>
            <w:r w:rsidRPr="00293831"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  <w:t>Lleihau rhagnodi</w:t>
            </w:r>
          </w:p>
        </w:tc>
      </w:tr>
    </w:tbl>
    <w:p w14:paraId="6CBE562C" w14:textId="77777777" w:rsidR="004D0FBE" w:rsidRPr="004D0FBE" w:rsidRDefault="004D0FBE">
      <w:pPr>
        <w:rPr>
          <w:rFonts w:ascii="Verdana" w:hAnsi="Verdana"/>
          <w:sz w:val="24"/>
          <w:szCs w:val="24"/>
        </w:rPr>
      </w:pPr>
    </w:p>
    <w:sectPr w:rsidR="004D0FBE" w:rsidRPr="004D0F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912"/>
    <w:rsid w:val="000C166A"/>
    <w:rsid w:val="000C3414"/>
    <w:rsid w:val="00167CD8"/>
    <w:rsid w:val="00257849"/>
    <w:rsid w:val="00275871"/>
    <w:rsid w:val="00293831"/>
    <w:rsid w:val="004D0FBE"/>
    <w:rsid w:val="00566A0B"/>
    <w:rsid w:val="006B33F4"/>
    <w:rsid w:val="006C55FD"/>
    <w:rsid w:val="008D2109"/>
    <w:rsid w:val="009313C8"/>
    <w:rsid w:val="00C14256"/>
    <w:rsid w:val="00C34DF0"/>
    <w:rsid w:val="00D22912"/>
    <w:rsid w:val="00F3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D68CD"/>
  <w15:chartTrackingRefBased/>
  <w15:docId w15:val="{AAA1FA57-718E-4FAA-8487-18D6158D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13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13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13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313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Davies (HEIW)</dc:creator>
  <cp:keywords/>
  <dc:description/>
  <cp:lastModifiedBy>Melanie Davies (HEIW)</cp:lastModifiedBy>
  <cp:revision>15</cp:revision>
  <dcterms:created xsi:type="dcterms:W3CDTF">2021-09-10T12:17:00Z</dcterms:created>
  <dcterms:modified xsi:type="dcterms:W3CDTF">2021-10-13T10:11:00Z</dcterms:modified>
</cp:coreProperties>
</file>