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B8BB" w14:textId="5132A35F" w:rsidR="004C7A41" w:rsidRPr="004E6453" w:rsidRDefault="00EA4C0F">
      <w:pPr>
        <w:rPr>
          <w:rFonts w:ascii="Verdana" w:hAnsi="Verdana"/>
          <w:sz w:val="24"/>
          <w:szCs w:val="24"/>
        </w:rPr>
      </w:pPr>
      <w:r w:rsidRPr="004E6453">
        <w:rPr>
          <w:rFonts w:ascii="Verdana" w:hAnsi="Verdana" w:cstheme="minorHAnsi"/>
          <w:color w:val="000000" w:themeColor="text1"/>
          <w:sz w:val="24"/>
          <w:szCs w:val="24"/>
        </w:rPr>
        <w:t>Table summarising the indicators within the priority area of ‘Analgesics’; including whether they apply to primary or secondary care, the units of measure, and targets</w:t>
      </w: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  <w:tblCaption w:val="Table summarising the indicators within the priority area of Analgesics"/>
        <w:tblDescription w:val="Table summarising the indicators within the priority area of Analgesics; including whether they apply to primary or secondary care, the units of measure, and targets"/>
      </w:tblPr>
      <w:tblGrid>
        <w:gridCol w:w="1720"/>
        <w:gridCol w:w="1537"/>
        <w:gridCol w:w="2544"/>
        <w:gridCol w:w="2618"/>
      </w:tblGrid>
      <w:tr w:rsidR="00FC6A92" w:rsidRPr="008A7C33" w14:paraId="5A4EE964" w14:textId="77777777" w:rsidTr="00432E03">
        <w:trPr>
          <w:cantSplit/>
          <w:trHeight w:val="27"/>
          <w:tblHeader/>
          <w:jc w:val="center"/>
        </w:trPr>
        <w:tc>
          <w:tcPr>
            <w:tcW w:w="10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0C49BC9B" w14:textId="77777777" w:rsidR="00154C85" w:rsidRPr="008A7C33" w:rsidRDefault="00154C85" w:rsidP="000D140E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8A7C3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National Prescribing Indicator</w:t>
            </w:r>
          </w:p>
        </w:tc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03D53B96" w14:textId="77777777" w:rsidR="00154C85" w:rsidRPr="008A7C33" w:rsidRDefault="00154C85" w:rsidP="000D140E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8A7C3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Applicable to:</w:t>
            </w:r>
          </w:p>
        </w:tc>
        <w:tc>
          <w:tcPr>
            <w:tcW w:w="15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265BA297" w14:textId="77777777" w:rsidR="00154C85" w:rsidRPr="008A7C33" w:rsidRDefault="00154C85" w:rsidP="000D140E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8A7C3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Unit of measure</w:t>
            </w:r>
          </w:p>
        </w:tc>
        <w:tc>
          <w:tcPr>
            <w:tcW w:w="15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24793E11" w14:textId="77777777" w:rsidR="00154C85" w:rsidRPr="008A7C33" w:rsidRDefault="00154C85" w:rsidP="000D140E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8A7C3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Target for 2021–2022</w:t>
            </w:r>
          </w:p>
        </w:tc>
      </w:tr>
      <w:tr w:rsidR="00154C85" w:rsidRPr="001740E9" w14:paraId="196655D8" w14:textId="77777777" w:rsidTr="00922A97">
        <w:trPr>
          <w:cantSplit/>
          <w:trHeight w:val="2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DFF4"/>
            <w:vAlign w:val="center"/>
          </w:tcPr>
          <w:p w14:paraId="205C8BA7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1740E9">
              <w:rPr>
                <w:rFonts w:ascii="Verdana" w:hAnsi="Verdana" w:cs="Arial"/>
                <w:b/>
                <w:sz w:val="20"/>
                <w:szCs w:val="20"/>
              </w:rPr>
              <w:t>Priority area</w:t>
            </w:r>
          </w:p>
        </w:tc>
      </w:tr>
      <w:tr w:rsidR="00154C85" w:rsidRPr="001740E9" w14:paraId="001A2194" w14:textId="77777777" w:rsidTr="00432E03">
        <w:trPr>
          <w:cantSplit/>
          <w:trHeight w:val="27"/>
          <w:tblHeader/>
          <w:jc w:val="center"/>
        </w:trPr>
        <w:tc>
          <w:tcPr>
            <w:tcW w:w="1021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05F80096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1740E9">
              <w:rPr>
                <w:rFonts w:ascii="Verdana" w:hAnsi="Verdana" w:cs="Arial"/>
                <w:b/>
                <w:sz w:val="20"/>
                <w:szCs w:val="20"/>
              </w:rPr>
              <w:t>Analgesics</w:t>
            </w:r>
          </w:p>
        </w:tc>
        <w:tc>
          <w:tcPr>
            <w:tcW w:w="91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63B280D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1740E9">
              <w:rPr>
                <w:rFonts w:ascii="Verdana" w:hAnsi="Verdana" w:cs="Arial"/>
                <w:sz w:val="20"/>
                <w:szCs w:val="20"/>
              </w:rPr>
              <w:t>Primary care</w:t>
            </w:r>
          </w:p>
        </w:tc>
        <w:tc>
          <w:tcPr>
            <w:tcW w:w="15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7C3EFB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1740E9">
              <w:rPr>
                <w:rFonts w:ascii="Verdana" w:hAnsi="Verdana" w:cs="Arial"/>
                <w:sz w:val="20"/>
                <w:szCs w:val="20"/>
              </w:rPr>
              <w:t>Opioid burden user defined group (UDG) ADQs per 1,000 patients</w:t>
            </w:r>
          </w:p>
        </w:tc>
        <w:tc>
          <w:tcPr>
            <w:tcW w:w="15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890F3C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1740E9">
              <w:rPr>
                <w:rFonts w:ascii="Verdana" w:hAnsi="Verdana" w:cs="Arial"/>
                <w:color w:val="000000"/>
                <w:sz w:val="20"/>
                <w:szCs w:val="20"/>
              </w:rPr>
              <w:t>Maintain performance levels within the lower quartile, or show a reduction towards the quartile below.</w:t>
            </w:r>
          </w:p>
        </w:tc>
      </w:tr>
      <w:tr w:rsidR="00154C85" w:rsidRPr="001740E9" w14:paraId="07879261" w14:textId="77777777" w:rsidTr="00432E03">
        <w:trPr>
          <w:cantSplit/>
          <w:trHeight w:val="27"/>
          <w:tblHeader/>
          <w:jc w:val="center"/>
        </w:trPr>
        <w:tc>
          <w:tcPr>
            <w:tcW w:w="102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0586E7C3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375D1C6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FD6809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1740E9">
              <w:rPr>
                <w:rFonts w:ascii="Verdana" w:hAnsi="Verdana" w:cs="Arial"/>
                <w:sz w:val="20"/>
                <w:szCs w:val="20"/>
              </w:rPr>
              <w:t>Tramadol DDDs per 1,000 patients</w:t>
            </w:r>
          </w:p>
        </w:tc>
        <w:tc>
          <w:tcPr>
            <w:tcW w:w="15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8D29C1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1740E9">
              <w:rPr>
                <w:rFonts w:ascii="Verdana" w:hAnsi="Verdana" w:cs="Arial"/>
                <w:color w:val="000000"/>
                <w:sz w:val="20"/>
                <w:szCs w:val="20"/>
              </w:rPr>
              <w:t>Maintain performance levels within the lower quartile, or show a reduction towards the quartile below.</w:t>
            </w:r>
          </w:p>
        </w:tc>
      </w:tr>
      <w:tr w:rsidR="00154C85" w:rsidRPr="001740E9" w14:paraId="489BF958" w14:textId="77777777" w:rsidTr="00432E03">
        <w:trPr>
          <w:cantSplit/>
          <w:trHeight w:val="852"/>
          <w:tblHeader/>
          <w:jc w:val="center"/>
        </w:trPr>
        <w:tc>
          <w:tcPr>
            <w:tcW w:w="102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77074EBA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6E643E50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76FF0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40E9">
              <w:rPr>
                <w:rFonts w:ascii="Verdana" w:hAnsi="Verdana" w:cs="Arial"/>
                <w:sz w:val="20"/>
                <w:szCs w:val="20"/>
              </w:rPr>
              <w:t>Gabapentin and pregabalin DDDs per 1,000 patients</w:t>
            </w:r>
          </w:p>
        </w:tc>
        <w:tc>
          <w:tcPr>
            <w:tcW w:w="15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4DFAD2" w14:textId="77777777" w:rsidR="00154C85" w:rsidRPr="001740E9" w:rsidRDefault="00154C85" w:rsidP="00235CF8">
            <w:pPr>
              <w:contextualSpacing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1740E9">
              <w:rPr>
                <w:rFonts w:ascii="Verdana" w:hAnsi="Verdana" w:cs="Arial"/>
                <w:color w:val="000000"/>
                <w:sz w:val="20"/>
                <w:szCs w:val="20"/>
              </w:rPr>
              <w:t>Maintain performance levels within the lower quartile, or show a reduction towards the quartile below.</w:t>
            </w:r>
          </w:p>
        </w:tc>
      </w:tr>
    </w:tbl>
    <w:p w14:paraId="2D3918FC" w14:textId="77777777" w:rsidR="00154C85" w:rsidRDefault="00154C85"/>
    <w:sectPr w:rsidR="00154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0D"/>
    <w:rsid w:val="000364B7"/>
    <w:rsid w:val="00097B62"/>
    <w:rsid w:val="000D140E"/>
    <w:rsid w:val="00154C85"/>
    <w:rsid w:val="001740E9"/>
    <w:rsid w:val="001F77AD"/>
    <w:rsid w:val="0036370D"/>
    <w:rsid w:val="00432E03"/>
    <w:rsid w:val="004C7A41"/>
    <w:rsid w:val="004E6453"/>
    <w:rsid w:val="005E58B1"/>
    <w:rsid w:val="008A7C33"/>
    <w:rsid w:val="008E2E1C"/>
    <w:rsid w:val="00922A97"/>
    <w:rsid w:val="00A46653"/>
    <w:rsid w:val="00A701AD"/>
    <w:rsid w:val="00A80072"/>
    <w:rsid w:val="00AD60F8"/>
    <w:rsid w:val="00B32FD5"/>
    <w:rsid w:val="00EA4C0F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34D7"/>
  <w15:chartTrackingRefBased/>
  <w15:docId w15:val="{98FA7E55-5C28-4B87-A8BE-1978BC27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0D"/>
  </w:style>
  <w:style w:type="paragraph" w:styleId="Heading1">
    <w:name w:val="heading 1"/>
    <w:basedOn w:val="Normal"/>
    <w:next w:val="Normal"/>
    <w:link w:val="Heading1Char"/>
    <w:uiPriority w:val="9"/>
    <w:qFormat/>
    <w:rsid w:val="00FC6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7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3637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8E2E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2E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17</cp:revision>
  <dcterms:created xsi:type="dcterms:W3CDTF">2021-09-06T08:44:00Z</dcterms:created>
  <dcterms:modified xsi:type="dcterms:W3CDTF">2021-10-14T09:24:00Z</dcterms:modified>
</cp:coreProperties>
</file>