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A1DF" w14:textId="091F9EDB" w:rsidR="00566A0B" w:rsidRPr="00877A21" w:rsidRDefault="00F72B2C" w:rsidP="00877A21">
      <w:pPr>
        <w:rPr>
          <w:rFonts w:ascii="Verdana" w:hAnsi="Verdana"/>
          <w:noProof/>
          <w:sz w:val="24"/>
          <w:szCs w:val="24"/>
          <w:lang w:eastAsia="en-GB"/>
        </w:rPr>
      </w:pPr>
      <w:r w:rsidRPr="00877A21">
        <w:rPr>
          <w:rFonts w:ascii="Verdana" w:hAnsi="Verdana"/>
          <w:noProof/>
          <w:sz w:val="24"/>
          <w:szCs w:val="24"/>
          <w:lang w:eastAsia="en-GB"/>
        </w:rPr>
        <w:t>Percentage of patients with AF who are prescribed an anticoagulant and have received an anticoagulant review within the last 12 months</w:t>
      </w:r>
    </w:p>
    <w:p w14:paraId="3A66D301" w14:textId="5B52D2D1" w:rsidR="00F72B2C" w:rsidRDefault="00F72B2C">
      <w:pPr>
        <w:rPr>
          <w:noProof/>
          <w:lang w:eastAsia="en-GB"/>
        </w:rPr>
      </w:pPr>
    </w:p>
    <w:p w14:paraId="136E8846" w14:textId="126EB1EF" w:rsidR="00F72B2C" w:rsidRDefault="00F72B2C">
      <w:r>
        <w:rPr>
          <w:noProof/>
          <w:lang w:eastAsia="en-GB"/>
        </w:rPr>
        <w:drawing>
          <wp:inline distT="0" distB="0" distL="0" distR="0" wp14:anchorId="3BACE2C2" wp14:editId="54866B45">
            <wp:extent cx="5731510" cy="3250565"/>
            <wp:effectExtent l="0" t="0" r="2540" b="6985"/>
            <wp:docPr id="12" name="Chart 12" descr="Chart showing percentage of patients with AF who are prescribed an anticoagulant and have received an anticoagulant review within the last 12 month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7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2D"/>
    <w:rsid w:val="001D085A"/>
    <w:rsid w:val="003907AC"/>
    <w:rsid w:val="00566A0B"/>
    <w:rsid w:val="006B4B2D"/>
    <w:rsid w:val="00877A21"/>
    <w:rsid w:val="00CC7CDF"/>
    <w:rsid w:val="00EA473A"/>
    <w:rsid w:val="00EC5370"/>
    <w:rsid w:val="00F72B2C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1E77"/>
  <w15:chartTrackingRefBased/>
  <w15:docId w15:val="{A185052D-3539-47C9-BDE1-EEB1052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av-vstor02\Departments\Welsh%20Medicines%20Partnership\National%20Prescribing%20Indicators\Indicators%202021-2022\HEIW%20NPI%20module\Data%20and%20references\NPI%20graph%20data%20for%20HEIW%20v1.0%20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'Anticoags - CHADsVASc'!$A$2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7F0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FC-407B-979E-37227F00B279}"/>
              </c:ext>
            </c:extLst>
          </c:dPt>
          <c:dPt>
            <c:idx val="1"/>
            <c:invertIfNegative val="0"/>
            <c:bubble3D val="0"/>
            <c:spPr>
              <a:solidFill>
                <a:srgbClr val="F0BD2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FC-407B-979E-37227F00B279}"/>
              </c:ext>
            </c:extLst>
          </c:dPt>
          <c:dPt>
            <c:idx val="2"/>
            <c:invertIfNegative val="0"/>
            <c:bubble3D val="0"/>
            <c:spPr>
              <a:solidFill>
                <a:srgbClr val="2CA02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FC-407B-979E-37227F00B279}"/>
              </c:ext>
            </c:extLst>
          </c:dPt>
          <c:dPt>
            <c:idx val="3"/>
            <c:invertIfNegative val="0"/>
            <c:bubble3D val="0"/>
            <c:spPr>
              <a:solidFill>
                <a:srgbClr val="4E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FC-407B-979E-37227F00B279}"/>
              </c:ext>
            </c:extLst>
          </c:dPt>
          <c:dPt>
            <c:idx val="4"/>
            <c:invertIfNegative val="0"/>
            <c:bubble3D val="0"/>
            <c:spPr>
              <a:solidFill>
                <a:srgbClr val="17BEC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FC-407B-979E-37227F00B279}"/>
              </c:ext>
            </c:extLst>
          </c:dPt>
          <c:dPt>
            <c:idx val="5"/>
            <c:invertIfNegative val="0"/>
            <c:bubble3D val="0"/>
            <c:spPr>
              <a:solidFill>
                <a:srgbClr val="E157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FC-407B-979E-37227F00B279}"/>
              </c:ext>
            </c:extLst>
          </c:dPt>
          <c:dPt>
            <c:idx val="6"/>
            <c:invertIfNegative val="0"/>
            <c:bubble3D val="0"/>
            <c:spPr>
              <a:solidFill>
                <a:srgbClr val="9467B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FC-407B-979E-37227F00B279}"/>
              </c:ext>
            </c:extLst>
          </c:dPt>
          <c:cat>
            <c:strRef>
              <c:f>'Anticoags - CHADsVASc'!$B$1:$H$1</c:f>
              <c:strCache>
                <c:ptCount val="7"/>
                <c:pt idx="0">
                  <c:v>Abertawe Bro Morgannwg</c:v>
                </c:pt>
                <c:pt idx="1">
                  <c:v>Aneurin Bevan</c:v>
                </c:pt>
                <c:pt idx="2">
                  <c:v>Betsi Cadwaladr</c:v>
                </c:pt>
                <c:pt idx="3">
                  <c:v>Cardiff and Vale</c:v>
                </c:pt>
                <c:pt idx="4">
                  <c:v>Cwm Taf</c:v>
                </c:pt>
                <c:pt idx="5">
                  <c:v>Hywel Dda</c:v>
                </c:pt>
                <c:pt idx="6">
                  <c:v>Powys</c:v>
                </c:pt>
              </c:strCache>
            </c:strRef>
          </c:cat>
          <c:val>
            <c:numRef>
              <c:f>'Anticoags - CHADsVASc'!$B$2:$H$2</c:f>
              <c:numCache>
                <c:formatCode>General</c:formatCode>
                <c:ptCount val="7"/>
                <c:pt idx="0">
                  <c:v>85.66</c:v>
                </c:pt>
                <c:pt idx="1">
                  <c:v>86.26</c:v>
                </c:pt>
                <c:pt idx="2">
                  <c:v>86.41</c:v>
                </c:pt>
                <c:pt idx="3">
                  <c:v>85.96</c:v>
                </c:pt>
                <c:pt idx="4">
                  <c:v>89.5</c:v>
                </c:pt>
                <c:pt idx="5">
                  <c:v>87.66</c:v>
                </c:pt>
                <c:pt idx="6">
                  <c:v>88.22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BFC-407B-979E-37227F00B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446830592"/>
        <c:axId val="446831152"/>
      </c:barChart>
      <c:catAx>
        <c:axId val="44683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+mn-ea"/>
                <a:cs typeface="+mn-cs"/>
              </a:defRPr>
            </a:pPr>
            <a:endParaRPr lang="en-US"/>
          </a:p>
        </c:txPr>
        <c:crossAx val="446831152"/>
        <c:crosses val="autoZero"/>
        <c:auto val="1"/>
        <c:lblAlgn val="ctr"/>
        <c:lblOffset val="100"/>
        <c:noMultiLvlLbl val="0"/>
      </c:catAx>
      <c:valAx>
        <c:axId val="4468311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  <a:latin typeface="Verdana" panose="020B0604030504040204" pitchFamily="34" charset="0"/>
                    <a:ea typeface="Verdana" panose="020B0604030504040204" pitchFamily="34" charset="0"/>
                  </a:rPr>
                  <a:t>Percentage</a:t>
                </a:r>
                <a:endParaRPr lang="en-GB" sz="400">
                  <a:effectLst/>
                  <a:latin typeface="Verdana" panose="020B0604030504040204" pitchFamily="34" charset="0"/>
                  <a:ea typeface="Verdan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9.9502574365219632E-3"/>
              <c:y val="0.387139466523512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83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10</cp:revision>
  <dcterms:created xsi:type="dcterms:W3CDTF">2021-09-10T09:28:00Z</dcterms:created>
  <dcterms:modified xsi:type="dcterms:W3CDTF">2021-09-10T09:54:00Z</dcterms:modified>
</cp:coreProperties>
</file>